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9" w:rsidRPr="003C2D99" w:rsidRDefault="003C2D99" w:rsidP="003C2D99">
      <w:pPr>
        <w:jc w:val="center"/>
        <w:rPr>
          <w:color w:val="FF0000"/>
          <w:sz w:val="24"/>
          <w:szCs w:val="24"/>
          <w:u w:val="single"/>
        </w:rPr>
      </w:pPr>
      <w:r w:rsidRPr="003C2D99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</w:rPr>
        <w:t>Uzupełnienie do założeń technicznych –wymagania szczegółowe dla falowników</w:t>
      </w: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450B9E" w:rsidRPr="00BA4B15" w:rsidTr="003C2D99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9D4C3D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Instalacja trzyfazowa 5-9</w:t>
            </w:r>
            <w:r w:rsidR="00450B9E" w:rsidRPr="00BA4B15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0B9E" w:rsidRPr="00BA4B15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kWp</w:t>
            </w:r>
            <w:proofErr w:type="spellEnd"/>
          </w:p>
        </w:tc>
      </w:tr>
      <w:tr w:rsidR="00450B9E" w:rsidRPr="00BA4B15" w:rsidTr="003C2D99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W instalacji fotowoltaicznej należy zastosować inwertery mające na celu przetworzenie prądu stałego produkowanego przez panele fotowoltaiczne na prąd przemienny zgodny z parametrami sieci elektroenergetycznej. Dobór inwertera do mocy paneli fotowoltaicznych określony i opisany powinien być w projekcie instalacji fotowoltaicznej. Moc inwertera w stosunku do mocy paneli fotowoltaicznych powinna zawierać się w zakresie 80% - 110%. Projektant w doborze inwertera powinien kierować się odpowiednimi parametrami elektrycznymi urządzeń systemu, a także parametrami indywidualnymi dla każdej instalacji fotowoltaicznej (lokalizacja, azymut, kąt nachylenia modułów, zmienne warunki nasłonecznienia lub okresowe zacienienie)</w:t>
            </w:r>
          </w:p>
        </w:tc>
        <w:bookmarkStart w:id="0" w:name="_GoBack"/>
        <w:bookmarkEnd w:id="0"/>
      </w:tr>
      <w:tr w:rsidR="00450B9E" w:rsidRPr="00BA4B15" w:rsidTr="003C2D99">
        <w:trPr>
          <w:trHeight w:val="6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9D4C3D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Urządzenia powinny pracować z pełną wydajnością w zakresie temperatur od </w:t>
            </w:r>
            <w:proofErr w:type="spellStart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od</w:t>
            </w:r>
            <w:proofErr w:type="spellEnd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-</w:t>
            </w:r>
            <w:r w:rsidR="009D4C3D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40</w:t>
            </w: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°C do +60 °C</w:t>
            </w:r>
          </w:p>
        </w:tc>
      </w:tr>
      <w:tr w:rsidR="00450B9E" w:rsidRPr="00BA4B15" w:rsidTr="003C2D99">
        <w:trPr>
          <w:trHeight w:val="7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24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Inwertery powinny zostać wyposażone w system umożliwiający pomiar izolacji w części DC, pozwalający wyeliminować uszkodzenia w okablowaniu paneli fotowoltaicznych, jak również w samych panelach dając wysokie bezpieczeństwo użytkowania.</w:t>
            </w:r>
          </w:p>
        </w:tc>
      </w:tr>
      <w:tr w:rsidR="00450B9E" w:rsidRPr="00BA4B15" w:rsidTr="003C2D99">
        <w:trPr>
          <w:trHeight w:val="8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Urządzenie powinno być wyposażone w ochronę  przed zamianą polaryzacji DC, zabezpieczenie przeciwzwarciowe AC, a także jednostkę monitorowania prądu różnicowego na wszystkich biegunach (RCMU)</w:t>
            </w:r>
          </w:p>
        </w:tc>
      </w:tr>
      <w:tr w:rsidR="00450B9E" w:rsidRPr="00BA4B15" w:rsidTr="003C2D99">
        <w:trPr>
          <w:trHeight w:val="1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 uwagi na zmienne warunki nasłonecznienia w warunkach polskich lub okresowe zacienienie, wszystkie falowniki powinny być wyposażone w algorytm zapobiegający lokalnym odczytom punktu mocy maksymalnej w charakterystyce prądowo-napięciowej zainstalowanych modułów, wyszukując  tym samym rzeczywisty globalny maksymalny punkt mocy w całym stringu</w:t>
            </w:r>
          </w:p>
        </w:tc>
      </w:tr>
      <w:tr w:rsidR="00450B9E" w:rsidRPr="00BA4B15" w:rsidTr="003C2D99">
        <w:trPr>
          <w:trHeight w:val="10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Sprawność maksymalna - minimum 98% z zastrzeżeniem, </w:t>
            </w:r>
            <w:proofErr w:type="spellStart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żę</w:t>
            </w:r>
            <w:proofErr w:type="spellEnd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sprawność minimum 97% musi być osiągana już przy obciążeniu na poziomie 20%. Sprawność europejska - minimum 97%</w:t>
            </w:r>
          </w:p>
        </w:tc>
      </w:tr>
      <w:tr w:rsidR="00450B9E" w:rsidRPr="00BA4B15" w:rsidTr="003C2D99">
        <w:trPr>
          <w:trHeight w:val="10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Inwerter powinien współpracować z inteligentnym licznikiem energii umożliwiającym trójfazowy odczyt energii oddanej i pobranej z sieci oraz </w:t>
            </w:r>
            <w:proofErr w:type="spellStart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możliwościa</w:t>
            </w:r>
            <w:proofErr w:type="spellEnd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prezentowania wyników w internetowym i mobilnym systemie monitoringu inwertera.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Maksymalne napięcie wejściowe - 1000V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Znamionowe napięcie wejściowe - 580V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Minimalne napięcie wejściowe - 150V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Liczba wejść MPP - min. 2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Napięcie znamionowe AC - 380V/400V/415V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Zakres napięcia znamionowego - 180V-280V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Maksymalny prąd wyjściowy - 7A - 17,5A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Częstotliwość sieci AC - 50Hz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Liczba zasilanych faz - 3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Współczynnik przesuwu fazowego - 0,8/0,8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Rozłącznik DC</w:t>
            </w:r>
          </w:p>
        </w:tc>
      </w:tr>
      <w:tr w:rsidR="00450B9E" w:rsidRPr="00BA4B15" w:rsidTr="003C2D99">
        <w:trPr>
          <w:trHeight w:val="5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Zdolność ciągłego monitorowania parametrów sieci publicznej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Ochrona przed niewłaściwą biegunowością DC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Zabezpieczenie przeciwzwarciowe AC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Uniwersalny wyłącznik różnicowo-prądowy (RCMU)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Waga &lt;40kg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1A691A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Zakres temperatur pracy od -40</w:t>
            </w:r>
            <w:r w:rsidR="00450B9E"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°C do +60 °C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Poziom emisji hałasu - &lt;40dB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Zużycie </w:t>
            </w:r>
            <w:proofErr w:type="spellStart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energi</w:t>
            </w:r>
            <w:proofErr w:type="spellEnd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nocą - &lt; 1W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lastRenderedPageBreak/>
              <w:t xml:space="preserve">Stopień </w:t>
            </w:r>
            <w:proofErr w:type="spellStart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ochorny</w:t>
            </w:r>
            <w:proofErr w:type="spellEnd"/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 xml:space="preserve"> wg. IEC 60529 - IP21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Komunikacja Ethernet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Wyświetlacz graficzny w j. Polskim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Monitorowanie instalacji przez aplikację mobilną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Monitorowanie instalacji przez portal internetowy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Deklaracja zgodności WE</w:t>
            </w:r>
          </w:p>
        </w:tc>
      </w:tr>
      <w:tr w:rsidR="00450B9E" w:rsidRPr="00BA4B15" w:rsidTr="003C2D99">
        <w:trPr>
          <w:trHeight w:val="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Deklaracja zgodności na kompatybilność elektromagnetyczną zgodna z obowiązującą dyrektywą 2014/30/UE</w:t>
            </w:r>
          </w:p>
        </w:tc>
      </w:tr>
      <w:tr w:rsidR="00450B9E" w:rsidRPr="00BA4B15" w:rsidTr="003C2D99">
        <w:trPr>
          <w:trHeight w:val="5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Deklaracja zgodności z obowiązującą dyrektywą niskonapięciową 2014/35/UE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Certyfikat zgodności z normą EN 50438</w:t>
            </w:r>
          </w:p>
        </w:tc>
      </w:tr>
      <w:tr w:rsidR="00450B9E" w:rsidRPr="00BA4B15" w:rsidTr="003C2D9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Pr="00BA4B15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Deklaracja kompatybilności elektromagnetycznej</w:t>
            </w:r>
          </w:p>
        </w:tc>
      </w:tr>
      <w:tr w:rsidR="00450B9E" w:rsidRPr="00BA4B15" w:rsidTr="003C2D99">
        <w:trPr>
          <w:trHeight w:val="5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9E" w:rsidRDefault="00450B9E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BA4B15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Wyprodukowany na terenie UE nie wcześniej niż w roku 2016</w:t>
            </w:r>
          </w:p>
          <w:p w:rsidR="001A691A" w:rsidRDefault="001A691A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Obsługa 3 fazy</w:t>
            </w:r>
          </w:p>
          <w:p w:rsidR="001A691A" w:rsidRDefault="001A691A" w:rsidP="001A69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Partner serwisowy ( serwis producenta) dla falowników dostępny w Polsce</w:t>
            </w:r>
          </w:p>
          <w:p w:rsidR="001A691A" w:rsidRPr="00BA4B15" w:rsidRDefault="001A691A" w:rsidP="00F94CCE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</w:p>
        </w:tc>
      </w:tr>
    </w:tbl>
    <w:p w:rsidR="00A00C13" w:rsidRDefault="00A00C13"/>
    <w:sectPr w:rsidR="00A00C13" w:rsidSect="003C2D9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6" w:rsidRDefault="00733726" w:rsidP="003C2D99">
      <w:pPr>
        <w:spacing w:before="0" w:after="0" w:line="240" w:lineRule="auto"/>
      </w:pPr>
      <w:r>
        <w:separator/>
      </w:r>
    </w:p>
  </w:endnote>
  <w:endnote w:type="continuationSeparator" w:id="0">
    <w:p w:rsidR="00733726" w:rsidRDefault="00733726" w:rsidP="003C2D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6" w:rsidRDefault="00733726" w:rsidP="003C2D99">
      <w:pPr>
        <w:spacing w:before="0" w:after="0" w:line="240" w:lineRule="auto"/>
      </w:pPr>
      <w:r>
        <w:separator/>
      </w:r>
    </w:p>
  </w:footnote>
  <w:footnote w:type="continuationSeparator" w:id="0">
    <w:p w:rsidR="00733726" w:rsidRDefault="00733726" w:rsidP="003C2D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E"/>
    <w:rsid w:val="001A691A"/>
    <w:rsid w:val="003C2D99"/>
    <w:rsid w:val="00402015"/>
    <w:rsid w:val="00450B9E"/>
    <w:rsid w:val="00733726"/>
    <w:rsid w:val="009D4C3D"/>
    <w:rsid w:val="00A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E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D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D99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D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D99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E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D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D99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D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D9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Włodzimierz Osiecki</cp:lastModifiedBy>
  <cp:revision>8</cp:revision>
  <dcterms:created xsi:type="dcterms:W3CDTF">2018-02-22T08:07:00Z</dcterms:created>
  <dcterms:modified xsi:type="dcterms:W3CDTF">2018-02-26T08:16:00Z</dcterms:modified>
</cp:coreProperties>
</file>